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6B" w:rsidRDefault="00C2586B" w:rsidP="003D25F1">
      <w:p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699B38E" wp14:editId="118A2761">
            <wp:simplePos x="0" y="0"/>
            <wp:positionH relativeFrom="page">
              <wp:posOffset>379730</wp:posOffset>
            </wp:positionH>
            <wp:positionV relativeFrom="paragraph">
              <wp:posOffset>118110</wp:posOffset>
            </wp:positionV>
            <wp:extent cx="1847850" cy="15906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586B" w:rsidRDefault="00C2586B" w:rsidP="003D25F1">
      <w:p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2586B" w:rsidRPr="00C2586B" w:rsidRDefault="00C2586B" w:rsidP="003D25F1">
      <w:p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2586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098-019-92-70</w:t>
      </w:r>
    </w:p>
    <w:p w:rsidR="00C2586B" w:rsidRDefault="00C2586B" w:rsidP="003D25F1">
      <w:p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2586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095-385-49-46</w:t>
      </w:r>
    </w:p>
    <w:p w:rsidR="008D2245" w:rsidRPr="00C2586B" w:rsidRDefault="008D2245" w:rsidP="000574F9">
      <w:pPr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2586B" w:rsidRDefault="00C2586B" w:rsidP="000574F9">
      <w:pPr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Компани</w:t>
      </w:r>
      <w:r w:rsidRPr="00C2586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я </w:t>
      </w:r>
      <w:r w:rsidR="00F141A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«</w:t>
      </w:r>
      <w:r w:rsidRPr="00C2586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Art-Equipment</w:t>
      </w:r>
      <w:r w:rsidR="00F141A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»</w:t>
      </w:r>
    </w:p>
    <w:p w:rsidR="008D2245" w:rsidRDefault="00702C13" w:rsidP="000574F9">
      <w:pPr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val="uk-UA" w:eastAsia="ru-RU"/>
        </w:rPr>
      </w:pPr>
      <w:hyperlink r:id="rId8" w:history="1">
        <w:r w:rsidR="008D2245" w:rsidRPr="008D2245">
          <w:rPr>
            <w:rStyle w:val="a8"/>
            <w:rFonts w:ascii="Arial" w:eastAsia="Times New Roman" w:hAnsi="Arial" w:cs="Arial"/>
            <w:b/>
            <w:bCs/>
            <w:sz w:val="24"/>
            <w:szCs w:val="24"/>
            <w:lang w:val="uk-UA" w:eastAsia="ru-RU"/>
          </w:rPr>
          <w:t>http://art-equipment.com.ua</w:t>
        </w:r>
      </w:hyperlink>
    </w:p>
    <w:p w:rsidR="008D2245" w:rsidRPr="00ED3D7D" w:rsidRDefault="00702C13" w:rsidP="000574F9">
      <w:pPr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hyperlink r:id="rId9" w:history="1">
        <w:r w:rsidR="00F141AF" w:rsidRPr="004151D4">
          <w:rPr>
            <w:rStyle w:val="a8"/>
            <w:rFonts w:ascii="Arial" w:eastAsia="Times New Roman" w:hAnsi="Arial" w:cs="Arial"/>
            <w:b/>
            <w:bCs/>
            <w:sz w:val="24"/>
            <w:szCs w:val="24"/>
            <w:lang w:val="en-US" w:eastAsia="ru-RU"/>
          </w:rPr>
          <w:t>v</w:t>
        </w:r>
        <w:r w:rsidR="00F141AF" w:rsidRPr="004151D4">
          <w:rPr>
            <w:rStyle w:val="a8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@</w:t>
        </w:r>
        <w:r w:rsidR="00F141AF" w:rsidRPr="004151D4">
          <w:rPr>
            <w:rStyle w:val="a8"/>
            <w:rFonts w:ascii="Arial" w:eastAsia="Times New Roman" w:hAnsi="Arial" w:cs="Arial"/>
            <w:b/>
            <w:bCs/>
            <w:sz w:val="24"/>
            <w:szCs w:val="24"/>
            <w:lang w:val="en-US" w:eastAsia="ru-RU"/>
          </w:rPr>
          <w:t>proart</w:t>
        </w:r>
        <w:r w:rsidR="00F141AF" w:rsidRPr="004151D4">
          <w:rPr>
            <w:rStyle w:val="a8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.</w:t>
        </w:r>
        <w:r w:rsidR="00F141AF" w:rsidRPr="004151D4">
          <w:rPr>
            <w:rStyle w:val="a8"/>
            <w:rFonts w:ascii="Arial" w:eastAsia="Times New Roman" w:hAnsi="Arial" w:cs="Arial"/>
            <w:b/>
            <w:bCs/>
            <w:sz w:val="24"/>
            <w:szCs w:val="24"/>
            <w:lang w:val="en-US" w:eastAsia="ru-RU"/>
          </w:rPr>
          <w:t>com</w:t>
        </w:r>
        <w:r w:rsidR="00F141AF" w:rsidRPr="004151D4">
          <w:rPr>
            <w:rStyle w:val="a8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.</w:t>
        </w:r>
        <w:r w:rsidR="00F141AF" w:rsidRPr="004151D4">
          <w:rPr>
            <w:rStyle w:val="a8"/>
            <w:rFonts w:ascii="Arial" w:eastAsia="Times New Roman" w:hAnsi="Arial" w:cs="Arial"/>
            <w:b/>
            <w:bCs/>
            <w:sz w:val="24"/>
            <w:szCs w:val="24"/>
            <w:lang w:val="en-US" w:eastAsia="ru-RU"/>
          </w:rPr>
          <w:t>ua</w:t>
        </w:r>
      </w:hyperlink>
    </w:p>
    <w:p w:rsidR="00F141AF" w:rsidRDefault="00F141AF" w:rsidP="000574F9">
      <w:pPr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098-0199270</w:t>
      </w:r>
    </w:p>
    <w:p w:rsidR="00F141AF" w:rsidRPr="00F141AF" w:rsidRDefault="00F141AF" w:rsidP="000574F9">
      <w:pPr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095-3854946</w:t>
      </w:r>
    </w:p>
    <w:p w:rsidR="00C2586B" w:rsidRDefault="00C2586B" w:rsidP="003D25F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2586B" w:rsidRDefault="00C2586B" w:rsidP="003D25F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2586B" w:rsidRDefault="00C2586B" w:rsidP="003D25F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2586B" w:rsidRDefault="00C2586B" w:rsidP="003D25F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2586B" w:rsidRDefault="00C2586B" w:rsidP="003D25F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2586B" w:rsidRDefault="00C2586B" w:rsidP="003D25F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2586B" w:rsidRDefault="00C2586B" w:rsidP="003D25F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2586B" w:rsidRDefault="00C2586B" w:rsidP="003D25F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2586B" w:rsidRDefault="00C2586B" w:rsidP="003D25F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2586B" w:rsidRDefault="00C2586B" w:rsidP="003D25F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2586B" w:rsidRDefault="00C2586B" w:rsidP="003D25F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2586B" w:rsidRDefault="00C2586B" w:rsidP="003D25F1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8A001D" w:rsidRDefault="00C2586B" w:rsidP="008A001D">
      <w:pPr>
        <w:rPr>
          <w:rStyle w:val="a8"/>
          <w:rFonts w:ascii="Arial" w:hAnsi="Arial" w:cs="Arial"/>
          <w:color w:val="660099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Коммерческое предложение по обустройству выставочных зон в помещении</w:t>
      </w:r>
      <w:r w:rsidR="004C263B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 xml:space="preserve"> </w:t>
      </w:r>
      <w:r w:rsidR="008A001D" w:rsidRPr="00996817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Днепровской Центральной городской библиотеки</w:t>
      </w:r>
      <w:r w:rsidR="008A001D">
        <w:rPr>
          <w:rFonts w:ascii="Arial" w:eastAsia="Times New Roman" w:hAnsi="Arial" w:cs="Arial"/>
          <w:b/>
          <w:bCs/>
          <w:color w:val="222222"/>
          <w:sz w:val="28"/>
          <w:szCs w:val="28"/>
          <w:lang w:val="uk-UA" w:eastAsia="ru-RU"/>
        </w:rPr>
        <w:t>.</w:t>
      </w:r>
      <w:r w:rsidR="008A001D">
        <w:fldChar w:fldCharType="begin"/>
      </w:r>
      <w:r w:rsidR="008A001D">
        <w:instrText xml:space="preserve"> HYPERLINK "https://zruchno.travel/ObjectEntity/ObjectEntity?idCrm=344004f5-3183-5f37-76a6-5899b13b65f3&amp;lang=ru" </w:instrText>
      </w:r>
      <w:r w:rsidR="008A001D">
        <w:fldChar w:fldCharType="separate"/>
      </w:r>
    </w:p>
    <w:p w:rsidR="00A56BC2" w:rsidRDefault="008A001D" w:rsidP="008A001D">
      <w:pPr>
        <w:rPr>
          <w:rStyle w:val="a8"/>
          <w:rFonts w:ascii="Arial" w:hAnsi="Arial" w:cs="Arial"/>
          <w:color w:val="660099"/>
          <w:shd w:val="clear" w:color="auto" w:fill="FFFFFF"/>
        </w:rPr>
      </w:pPr>
      <w:r>
        <w:fldChar w:fldCharType="end"/>
      </w:r>
      <w:r w:rsidR="00A56BC2">
        <w:fldChar w:fldCharType="begin"/>
      </w:r>
      <w:r w:rsidR="00A56BC2">
        <w:instrText xml:space="preserve"> HYPERLINK "https://zruchno.travel/ObjectEntity/ObjectEntity?idCrm=344004f5-3183-5f37-76a6-5899b13b65f3&amp;lang=ru" </w:instrText>
      </w:r>
      <w:r w:rsidR="00A56BC2">
        <w:fldChar w:fldCharType="separate"/>
      </w:r>
    </w:p>
    <w:p w:rsidR="00C2586B" w:rsidRDefault="00A56BC2" w:rsidP="00A56BC2">
      <w:pPr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  <w:r>
        <w:fldChar w:fldCharType="end"/>
      </w:r>
    </w:p>
    <w:p w:rsidR="00C2586B" w:rsidRDefault="00C2586B" w:rsidP="00F141AF">
      <w:pPr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br w:type="page"/>
      </w:r>
    </w:p>
    <w:tbl>
      <w:tblPr>
        <w:tblW w:w="10232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459"/>
        <w:gridCol w:w="2091"/>
        <w:gridCol w:w="1275"/>
        <w:gridCol w:w="1560"/>
        <w:gridCol w:w="1307"/>
        <w:gridCol w:w="23"/>
        <w:gridCol w:w="928"/>
        <w:gridCol w:w="1132"/>
        <w:gridCol w:w="1430"/>
        <w:gridCol w:w="27"/>
      </w:tblGrid>
      <w:tr w:rsidR="00DE3F8C" w:rsidRPr="00DE3F8C" w:rsidTr="00DE3F8C">
        <w:trPr>
          <w:trHeight w:val="525"/>
        </w:trPr>
        <w:tc>
          <w:tcPr>
            <w:tcW w:w="10232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66CC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i/>
                <w:iCs/>
                <w:color w:val="FFFF00"/>
                <w:sz w:val="32"/>
                <w:szCs w:val="32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i/>
                <w:iCs/>
                <w:color w:val="FFFF00"/>
                <w:sz w:val="32"/>
                <w:szCs w:val="32"/>
                <w:lang w:eastAsia="ru-RU"/>
              </w:rPr>
              <w:lastRenderedPageBreak/>
              <w:t xml:space="preserve">Системи галерейної підвіски </w:t>
            </w:r>
          </w:p>
        </w:tc>
      </w:tr>
      <w:tr w:rsidR="00DE3F8C" w:rsidRPr="00DE3F8C" w:rsidTr="00DE3F8C">
        <w:trPr>
          <w:trHeight w:val="552"/>
        </w:trPr>
        <w:tc>
          <w:tcPr>
            <w:tcW w:w="102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32"/>
                <w:szCs w:val="32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32"/>
                <w:szCs w:val="32"/>
                <w:lang w:eastAsia="ru-RU"/>
              </w:rPr>
              <w:t>Система усиленная Click Rail PRO 50кг :</w:t>
            </w:r>
          </w:p>
        </w:tc>
      </w:tr>
      <w:tr w:rsidR="00DE3F8C" w:rsidRPr="00DE3F8C" w:rsidTr="00DE3F8C">
        <w:trPr>
          <w:gridAfter w:val="1"/>
          <w:wAfter w:w="27" w:type="dxa"/>
          <w:trHeight w:val="103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Назва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Фото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 xml:space="preserve"> Навантаження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Параметри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Ціна грн. за шт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Кількість шт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Сума </w:t>
            </w:r>
          </w:p>
        </w:tc>
      </w:tr>
      <w:tr w:rsidR="00DE3F8C" w:rsidRPr="00DE3F8C" w:rsidTr="00DE3F8C">
        <w:trPr>
          <w:gridAfter w:val="1"/>
          <w:wAfter w:w="27" w:type="dxa"/>
          <w:trHeight w:val="1455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val="en-US"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Профіль</w:t>
            </w:r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val="en-US" w:eastAsia="ru-RU"/>
              </w:rPr>
              <w:t xml:space="preserve"> Click Rail PRO 3</w:t>
            </w:r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м</w:t>
            </w:r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білий</w:t>
            </w:r>
            <w:r w:rsidRPr="00DE3F8C">
              <w:rPr>
                <w:rFonts w:ascii="Arial Cyr" w:eastAsia="Times New Roman" w:hAnsi="Arial Cyr" w:cs="Calibri"/>
                <w:sz w:val="18"/>
                <w:szCs w:val="18"/>
                <w:lang w:val="en-US" w:eastAsia="ru-RU"/>
              </w:rPr>
              <w:t xml:space="preserve">              9,5*37</w:t>
            </w:r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rPr>
                <w:rFonts w:ascii="Arial Cyr" w:eastAsia="Times New Roman" w:hAnsi="Arial Cyr" w:cs="Calibri"/>
                <w:sz w:val="18"/>
                <w:szCs w:val="18"/>
                <w:lang w:val="en-US" w:eastAsia="ru-RU"/>
              </w:rPr>
            </w:pPr>
            <w:r w:rsidRPr="00DE3F8C">
              <w:rPr>
                <w:rFonts w:ascii="Arial Cyr" w:eastAsia="Times New Roman" w:hAnsi="Arial Cyr" w:cs="Calibri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-34925</wp:posOffset>
                  </wp:positionV>
                  <wp:extent cx="723265" cy="405130"/>
                  <wp:effectExtent l="0" t="0" r="635" b="0"/>
                  <wp:wrapNone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50 кг./м.п.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колір білий - сірий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1 710,00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6 840,00</w:t>
            </w:r>
          </w:p>
        </w:tc>
      </w:tr>
      <w:tr w:rsidR="00DE3F8C" w:rsidRPr="00DE3F8C" w:rsidTr="00DE3F8C">
        <w:trPr>
          <w:gridAfter w:val="1"/>
          <w:wAfter w:w="27" w:type="dxa"/>
          <w:trHeight w:val="1050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val="en-US"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Крепление</w:t>
            </w:r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val="en-US" w:eastAsia="ru-RU"/>
              </w:rPr>
              <w:t xml:space="preserve"> Click&amp;Connect Click Rail PRO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val="en-US" w:eastAsia="ru-RU"/>
              </w:rPr>
            </w:pPr>
            <w:r w:rsidRPr="00DE3F8C">
              <w:rPr>
                <w:rFonts w:ascii="Arial Cyr" w:eastAsia="Times New Roman" w:hAnsi="Arial Cyr" w:cs="Calibri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-5080</wp:posOffset>
                  </wp:positionV>
                  <wp:extent cx="428625" cy="571500"/>
                  <wp:effectExtent l="0" t="0" r="0" b="0"/>
                  <wp:wrapNone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Кожні 40-50 см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14,80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532,80</w:t>
            </w:r>
          </w:p>
        </w:tc>
      </w:tr>
      <w:tr w:rsidR="00DE3F8C" w:rsidRPr="00DE3F8C" w:rsidTr="00DE3F8C">
        <w:trPr>
          <w:gridAfter w:val="1"/>
          <w:wAfter w:w="27" w:type="dxa"/>
          <w:trHeight w:val="1110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18"/>
                <w:szCs w:val="18"/>
                <w:lang w:eastAsia="ru-RU"/>
              </w:rPr>
              <w:t>Заглушка біла  Click Rail PRO</w:t>
            </w:r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 xml:space="preserve">                    монтується на торець рейки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-59690</wp:posOffset>
                  </wp:positionV>
                  <wp:extent cx="447675" cy="571500"/>
                  <wp:effectExtent l="0" t="0" r="9525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sz w:val="18"/>
                <w:szCs w:val="18"/>
                <w:lang w:eastAsia="ru-RU"/>
              </w:rPr>
              <w:t>Колір білий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14,80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DE3F8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29,60</w:t>
            </w:r>
          </w:p>
        </w:tc>
      </w:tr>
      <w:tr w:rsidR="00DE3F8C" w:rsidRPr="00DE3F8C" w:rsidTr="00DE3F8C">
        <w:trPr>
          <w:gridAfter w:val="1"/>
          <w:wAfter w:w="27" w:type="dxa"/>
          <w:trHeight w:val="889"/>
        </w:trPr>
        <w:tc>
          <w:tcPr>
            <w:tcW w:w="6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40"/>
                <w:szCs w:val="40"/>
                <w:lang w:val="en-US" w:eastAsia="ru-RU"/>
              </w:rPr>
            </w:pPr>
            <w:r w:rsidRPr="00DE3F8C">
              <w:rPr>
                <w:rFonts w:ascii="Arial Cyr" w:eastAsia="Times New Roman" w:hAnsi="Arial Cyr" w:cs="Calibri"/>
                <w:sz w:val="40"/>
                <w:szCs w:val="40"/>
                <w:lang w:eastAsia="ru-RU"/>
              </w:rPr>
              <w:t>Загальна</w:t>
            </w:r>
            <w:r w:rsidRPr="00DE3F8C">
              <w:rPr>
                <w:rFonts w:ascii="Arial Cyr" w:eastAsia="Times New Roman" w:hAnsi="Arial Cyr" w:cs="Calibri"/>
                <w:sz w:val="40"/>
                <w:szCs w:val="40"/>
                <w:lang w:val="en-US" w:eastAsia="ru-RU"/>
              </w:rPr>
              <w:t xml:space="preserve"> </w:t>
            </w:r>
            <w:r w:rsidRPr="00DE3F8C">
              <w:rPr>
                <w:rFonts w:ascii="Arial Cyr" w:eastAsia="Times New Roman" w:hAnsi="Arial Cyr" w:cs="Calibri"/>
                <w:sz w:val="40"/>
                <w:szCs w:val="40"/>
                <w:lang w:eastAsia="ru-RU"/>
              </w:rPr>
              <w:t>сума</w:t>
            </w:r>
            <w:r w:rsidRPr="00DE3F8C">
              <w:rPr>
                <w:rFonts w:ascii="Arial Cyr" w:eastAsia="Times New Roman" w:hAnsi="Arial Cyr" w:cs="Calibri"/>
                <w:sz w:val="40"/>
                <w:szCs w:val="40"/>
                <w:lang w:val="en-US" w:eastAsia="ru-RU"/>
              </w:rPr>
              <w:t xml:space="preserve"> Click Rail PRO:</w:t>
            </w:r>
          </w:p>
        </w:tc>
        <w:tc>
          <w:tcPr>
            <w:tcW w:w="34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7 402,40</w:t>
            </w:r>
          </w:p>
        </w:tc>
      </w:tr>
      <w:tr w:rsidR="00DE3F8C" w:rsidRPr="00DE3F8C" w:rsidTr="00DE3F8C">
        <w:trPr>
          <w:trHeight w:val="552"/>
        </w:trPr>
        <w:tc>
          <w:tcPr>
            <w:tcW w:w="102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40"/>
                <w:szCs w:val="4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40"/>
                <w:szCs w:val="40"/>
                <w:lang w:eastAsia="ru-RU"/>
              </w:rPr>
              <w:t>Галерейна фурнітура (сумісна з усіма типами систем)</w:t>
            </w:r>
          </w:p>
        </w:tc>
      </w:tr>
      <w:tr w:rsidR="00DE3F8C" w:rsidRPr="00DE3F8C" w:rsidTr="00DE3F8C">
        <w:trPr>
          <w:gridAfter w:val="1"/>
          <w:wAfter w:w="27" w:type="dxa"/>
          <w:trHeight w:val="103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Назва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Фото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 xml:space="preserve"> Навантаження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Параметри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Ціна грн. за шт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Кількість шт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Сума </w:t>
            </w:r>
          </w:p>
        </w:tc>
      </w:tr>
      <w:tr w:rsidR="00DE3F8C" w:rsidRPr="00DE3F8C" w:rsidTr="00DE3F8C">
        <w:trPr>
          <w:gridAfter w:val="1"/>
          <w:wAfter w:w="27" w:type="dxa"/>
          <w:trHeight w:val="1350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 xml:space="preserve">Леска з наконечником Twister CLIQ2FIX                                             </w:t>
            </w:r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Фіксується в довільному місці профілю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-16510</wp:posOffset>
                  </wp:positionV>
                  <wp:extent cx="333375" cy="581025"/>
                  <wp:effectExtent l="0" t="0" r="0" b="9525"/>
                  <wp:wrapNone/>
                  <wp:docPr id="11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15 кг.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300 см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159,10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DE3F8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4 773,00</w:t>
            </w:r>
          </w:p>
        </w:tc>
      </w:tr>
      <w:tr w:rsidR="00DE3F8C" w:rsidRPr="00DE3F8C" w:rsidTr="00DE3F8C">
        <w:trPr>
          <w:gridAfter w:val="1"/>
          <w:wAfter w:w="27" w:type="dxa"/>
          <w:trHeight w:val="15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 xml:space="preserve">Гачок Micro Grip 20 кг                                                </w:t>
            </w:r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з пружинним механізмом фіксації підходить для троса, лески 2 мм.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144145</wp:posOffset>
                  </wp:positionV>
                  <wp:extent cx="388620" cy="445135"/>
                  <wp:effectExtent l="0" t="0" r="0" b="0"/>
                  <wp:wrapNone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23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20 кг.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Пружинний механізм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DE3F8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8 658,00</w:t>
            </w:r>
          </w:p>
        </w:tc>
      </w:tr>
      <w:tr w:rsidR="00DE3F8C" w:rsidRPr="00DE3F8C" w:rsidTr="00DE3F8C">
        <w:trPr>
          <w:gridAfter w:val="1"/>
          <w:wAfter w:w="27" w:type="dxa"/>
          <w:trHeight w:val="889"/>
        </w:trPr>
        <w:tc>
          <w:tcPr>
            <w:tcW w:w="6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40"/>
                <w:szCs w:val="40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sz w:val="40"/>
                <w:szCs w:val="40"/>
                <w:lang w:eastAsia="ru-RU"/>
              </w:rPr>
              <w:t>Загальна сума Фурнітура:</w:t>
            </w:r>
          </w:p>
        </w:tc>
        <w:tc>
          <w:tcPr>
            <w:tcW w:w="34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13 431,00</w:t>
            </w:r>
          </w:p>
        </w:tc>
      </w:tr>
      <w:tr w:rsidR="00DE3F8C" w:rsidRPr="00DE3F8C" w:rsidTr="00DE3F8C">
        <w:trPr>
          <w:gridAfter w:val="1"/>
          <w:wAfter w:w="27" w:type="dxa"/>
          <w:trHeight w:val="889"/>
        </w:trPr>
        <w:tc>
          <w:tcPr>
            <w:tcW w:w="67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ind w:left="-396" w:firstLine="396"/>
              <w:jc w:val="center"/>
              <w:rPr>
                <w:rFonts w:ascii="Arial Cyr" w:eastAsia="Times New Roman" w:hAnsi="Arial Cyr" w:cs="Calibri"/>
                <w:b/>
                <w:sz w:val="48"/>
                <w:szCs w:val="48"/>
                <w:lang w:eastAsia="ru-RU"/>
              </w:rPr>
            </w:pPr>
            <w:r w:rsidRPr="00DE3F8C">
              <w:rPr>
                <w:rFonts w:ascii="Arial Cyr" w:eastAsia="Times New Roman" w:hAnsi="Arial Cyr" w:cs="Calibri"/>
                <w:b/>
                <w:sz w:val="48"/>
                <w:szCs w:val="48"/>
                <w:lang w:eastAsia="ru-RU"/>
              </w:rPr>
              <w:t>Загальна сума:</w:t>
            </w:r>
          </w:p>
        </w:tc>
        <w:tc>
          <w:tcPr>
            <w:tcW w:w="34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center"/>
            <w:hideMark/>
          </w:tcPr>
          <w:p w:rsidR="00DE3F8C" w:rsidRPr="00DE3F8C" w:rsidRDefault="00DE3F8C" w:rsidP="00DE3F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DE3F8C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ru-RU"/>
              </w:rPr>
              <w:t>20 833,40</w:t>
            </w:r>
          </w:p>
        </w:tc>
      </w:tr>
    </w:tbl>
    <w:p w:rsidR="00DE3F8C" w:rsidRDefault="00DE3F8C" w:rsidP="00ED3D7D">
      <w:pPr>
        <w:rPr>
          <w:rFonts w:ascii="Arial" w:hAnsi="Arial" w:cs="Arial"/>
        </w:rPr>
      </w:pPr>
    </w:p>
    <w:p w:rsidR="00DE3F8C" w:rsidRDefault="00DE3F8C" w:rsidP="00ED3D7D">
      <w:pPr>
        <w:rPr>
          <w:rFonts w:ascii="Arial" w:hAnsi="Arial" w:cs="Arial"/>
        </w:rPr>
      </w:pPr>
    </w:p>
    <w:p w:rsidR="00DE3F8C" w:rsidRDefault="00DE3F8C" w:rsidP="00DE3F8C">
      <w:pPr>
        <w:jc w:val="both"/>
        <w:rPr>
          <w:rFonts w:ascii="Arial" w:eastAsia="Times New Roman" w:hAnsi="Arial" w:cs="Arial"/>
          <w:color w:val="222222"/>
          <w:lang w:eastAsia="ru-RU"/>
        </w:rPr>
      </w:pPr>
      <w:r w:rsidRPr="002A47F0">
        <w:rPr>
          <w:rFonts w:ascii="Arial" w:eastAsia="Times New Roman" w:hAnsi="Arial" w:cs="Arial"/>
          <w:color w:val="222222"/>
          <w:lang w:eastAsia="ru-RU"/>
        </w:rPr>
        <w:lastRenderedPageBreak/>
        <w:t xml:space="preserve">Компания </w:t>
      </w:r>
      <w:r w:rsidRPr="008D2245">
        <w:rPr>
          <w:rFonts w:ascii="Arial" w:eastAsia="Times New Roman" w:hAnsi="Arial" w:cs="Arial"/>
          <w:b/>
          <w:color w:val="222222"/>
          <w:lang w:val="en-US" w:eastAsia="ru-RU"/>
        </w:rPr>
        <w:t>Art</w:t>
      </w:r>
      <w:r w:rsidRPr="008D2245">
        <w:rPr>
          <w:rFonts w:ascii="Arial" w:eastAsia="Times New Roman" w:hAnsi="Arial" w:cs="Arial"/>
          <w:b/>
          <w:color w:val="222222"/>
          <w:lang w:eastAsia="ru-RU"/>
        </w:rPr>
        <w:t>-</w:t>
      </w:r>
      <w:r w:rsidRPr="008D2245">
        <w:rPr>
          <w:rFonts w:ascii="Arial" w:eastAsia="Times New Roman" w:hAnsi="Arial" w:cs="Arial"/>
          <w:b/>
          <w:color w:val="222222"/>
          <w:lang w:val="en-US" w:eastAsia="ru-RU"/>
        </w:rPr>
        <w:t>Equipment</w:t>
      </w:r>
      <w:r w:rsidRPr="008D2245">
        <w:rPr>
          <w:rFonts w:ascii="Arial" w:eastAsia="Times New Roman" w:hAnsi="Arial" w:cs="Arial"/>
          <w:b/>
          <w:color w:val="222222"/>
          <w:lang w:eastAsia="ru-RU"/>
        </w:rPr>
        <w:t xml:space="preserve"> </w:t>
      </w:r>
      <w:r w:rsidRPr="002A47F0">
        <w:rPr>
          <w:rFonts w:ascii="Arial" w:eastAsia="Times New Roman" w:hAnsi="Arial" w:cs="Arial"/>
          <w:color w:val="222222"/>
          <w:lang w:eastAsia="ru-RU"/>
        </w:rPr>
        <w:t>– лидер в сфере обустройства выставочных площадей профессиональным демонстрационным и галерейным оборудованием. Более чем за десятилетнюю историю развития на рынке Украины нами было разработано и реализовано свыше сотни масштабных проектов. Ассортимент предл</w:t>
      </w:r>
      <w:r>
        <w:rPr>
          <w:rFonts w:ascii="Arial" w:eastAsia="Times New Roman" w:hAnsi="Arial" w:cs="Arial"/>
          <w:color w:val="222222"/>
          <w:lang w:eastAsia="ru-RU"/>
        </w:rPr>
        <w:t>агаемых товаров включает более 5</w:t>
      </w:r>
      <w:r w:rsidRPr="002A47F0">
        <w:rPr>
          <w:rFonts w:ascii="Arial" w:eastAsia="Times New Roman" w:hAnsi="Arial" w:cs="Arial"/>
          <w:color w:val="222222"/>
          <w:lang w:eastAsia="ru-RU"/>
        </w:rPr>
        <w:t>00 позиций, каждая из которых имеет свое целевое предназначение и сферу применения. Благодаря наличию огромного опыта и высокой квалификации сотрудников, наша компания может гарантировать разработку и реализацию проектов любой сложности в кратчайшие сроки. Сотрудничая с нами, Вы можете быть уверенны в том, что обратились к профессионалам своего дела.</w:t>
      </w:r>
    </w:p>
    <w:p w:rsidR="00DE3F8C" w:rsidRDefault="00DE3F8C" w:rsidP="00DE3F8C">
      <w:pPr>
        <w:rPr>
          <w:rFonts w:ascii="Arial" w:eastAsia="Times New Roman" w:hAnsi="Arial" w:cs="Arial"/>
          <w:color w:val="222222"/>
          <w:lang w:eastAsia="ru-RU"/>
        </w:rPr>
      </w:pPr>
    </w:p>
    <w:p w:rsidR="00DE3F8C" w:rsidRPr="002A47F0" w:rsidRDefault="00DE3F8C" w:rsidP="00DE3F8C">
      <w:pPr>
        <w:rPr>
          <w:rFonts w:ascii="Arial" w:eastAsia="Times New Roman" w:hAnsi="Arial" w:cs="Arial"/>
          <w:color w:val="222222"/>
          <w:lang w:eastAsia="ru-RU"/>
        </w:rPr>
      </w:pPr>
      <w:r>
        <w:rPr>
          <w:rFonts w:ascii="Arial" w:eastAsia="Times New Roman" w:hAnsi="Arial" w:cs="Arial"/>
          <w:noProof/>
          <w:color w:val="222222"/>
          <w:lang w:eastAsia="ru-RU"/>
        </w:rPr>
        <w:drawing>
          <wp:inline distT="0" distB="0" distL="0" distR="0" wp14:anchorId="10E4AB6D" wp14:editId="2F913E37">
            <wp:extent cx="5940425" cy="3932555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3334180_868249843335873_6831275013403146079_o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F8C" w:rsidRPr="00C2586B" w:rsidRDefault="00DE3F8C" w:rsidP="00DE3F8C">
      <w:pPr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E3F8C" w:rsidRDefault="00DE3F8C" w:rsidP="00DE3F8C"/>
    <w:p w:rsidR="00DE3F8C" w:rsidRPr="00B82822" w:rsidRDefault="00DE3F8C" w:rsidP="00DE3F8C">
      <w:pPr>
        <w:jc w:val="both"/>
        <w:rPr>
          <w:rFonts w:ascii="Arial" w:hAnsi="Arial" w:cs="Arial"/>
        </w:rPr>
      </w:pPr>
      <w:r w:rsidRPr="00B82822">
        <w:rPr>
          <w:rFonts w:ascii="Arial" w:hAnsi="Arial" w:cs="Arial"/>
        </w:rPr>
        <w:t xml:space="preserve">После </w:t>
      </w:r>
      <w:r>
        <w:rPr>
          <w:rFonts w:ascii="Arial" w:hAnsi="Arial" w:cs="Arial"/>
        </w:rPr>
        <w:t>получения и тщательного изучения присланного нам исходного материала, мы на основе полученных схем рассчитали стоимость подвесной галерейной системы. Стоит отметить что данное решение является наиболее оптимальным</w:t>
      </w:r>
      <w:r>
        <w:rPr>
          <w:rFonts w:ascii="Arial" w:hAnsi="Arial" w:cs="Arial"/>
          <w:lang w:val="uk-UA"/>
        </w:rPr>
        <w:t>.</w:t>
      </w:r>
      <w:r>
        <w:rPr>
          <w:rFonts w:ascii="Arial" w:hAnsi="Arial" w:cs="Arial"/>
        </w:rPr>
        <w:t xml:space="preserve"> </w:t>
      </w:r>
    </w:p>
    <w:p w:rsidR="00DE3F8C" w:rsidRDefault="00DE3F8C" w:rsidP="00DE3F8C">
      <w:pPr>
        <w:jc w:val="both"/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eastAsia="ru-RU"/>
        </w:rPr>
        <w:t>Также, акцентируем внимание на том,</w:t>
      </w:r>
      <w:r w:rsidRPr="002A47F0">
        <w:rPr>
          <w:rFonts w:ascii="Arial" w:hAnsi="Arial" w:cs="Arial"/>
          <w:noProof/>
          <w:lang w:eastAsia="ru-RU"/>
        </w:rPr>
        <w:t xml:space="preserve"> что данные расчетов не являются окончательными, поскольку требуют внесения определенных корректив и поправок </w:t>
      </w:r>
      <w:r>
        <w:rPr>
          <w:rFonts w:ascii="Arial" w:hAnsi="Arial" w:cs="Arial"/>
          <w:noProof/>
          <w:lang w:eastAsia="ru-RU"/>
        </w:rPr>
        <w:t>по колличеству комплектующих</w:t>
      </w:r>
      <w:r w:rsidRPr="002A47F0">
        <w:rPr>
          <w:rFonts w:ascii="Arial" w:hAnsi="Arial" w:cs="Arial"/>
          <w:noProof/>
          <w:lang w:eastAsia="ru-RU"/>
        </w:rPr>
        <w:t>.</w:t>
      </w:r>
      <w:r>
        <w:rPr>
          <w:rFonts w:ascii="Arial" w:hAnsi="Arial" w:cs="Arial"/>
          <w:noProof/>
          <w:lang w:eastAsia="ru-RU"/>
        </w:rPr>
        <w:t xml:space="preserve"> Это связанно с тем, что при просчете мы руководствовались ранее приобретенным опытом полученым при реализации схожих проектов.</w:t>
      </w:r>
    </w:p>
    <w:p w:rsidR="00DE3F8C" w:rsidRDefault="00DE3F8C" w:rsidP="00DE3F8C">
      <w:pPr>
        <w:jc w:val="both"/>
        <w:rPr>
          <w:rFonts w:ascii="Arial" w:hAnsi="Arial" w:cs="Arial"/>
          <w:noProof/>
          <w:lang w:eastAsia="ru-RU"/>
        </w:rPr>
      </w:pPr>
    </w:p>
    <w:p w:rsidR="00DE3F8C" w:rsidRDefault="00DE3F8C" w:rsidP="00DE3F8C">
      <w:pPr>
        <w:jc w:val="both"/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eastAsia="ru-RU"/>
        </w:rPr>
        <w:t>Для более детального описания предлагаемой конструкции, ее стоит разделить на комплектующие и рассмотреть каждую составляющую в отдельности.</w:t>
      </w:r>
    </w:p>
    <w:p w:rsidR="00DE3F8C" w:rsidRDefault="00DE3F8C" w:rsidP="00DE3F8C">
      <w:pPr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eastAsia="ru-RU"/>
        </w:rPr>
        <w:lastRenderedPageBreak/>
        <w:drawing>
          <wp:inline distT="0" distB="0" distL="0" distR="0" wp14:anchorId="720C9C5B" wp14:editId="68D7457B">
            <wp:extent cx="5705475" cy="210410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de1 (1)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129" cy="210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F8C" w:rsidRDefault="00DE3F8C" w:rsidP="00DE3F8C">
      <w:pPr>
        <w:jc w:val="both"/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eastAsia="ru-RU"/>
        </w:rPr>
        <w:t>Если подходить к вопросу описания подвесных систем комплексно, то любую галерейную систему можно условно разделить на такие составляющие:</w:t>
      </w:r>
    </w:p>
    <w:p w:rsidR="00DE3F8C" w:rsidRDefault="00DE3F8C" w:rsidP="00DE3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Несущая основа (Профильная система);</w:t>
      </w:r>
    </w:p>
    <w:p w:rsidR="00DE3F8C" w:rsidRDefault="00DE3F8C" w:rsidP="00DE3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Подвесные элементы (Нейлоновые нити, Стальные Тросы, Стержни);</w:t>
      </w:r>
    </w:p>
    <w:p w:rsidR="00DE3F8C" w:rsidRDefault="00DE3F8C" w:rsidP="00DE3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Подвесная фурнитура (Крючки, Держатели, Фиксаторы) </w:t>
      </w:r>
    </w:p>
    <w:p w:rsidR="00DE3F8C" w:rsidRDefault="00DE3F8C" w:rsidP="00DE3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Предлагаемый нами вариант организации выставочных площадей представляет собой использование комбинированной подвесной системы с осветительными элементами. Детальное описание и технические характеристики составляющих находятся ниже.</w:t>
      </w:r>
    </w:p>
    <w:p w:rsidR="00DE3F8C" w:rsidRDefault="00DE3F8C" w:rsidP="00DE3F8C">
      <w:pPr>
        <w:jc w:val="both"/>
        <w:rPr>
          <w:rFonts w:ascii="Arial" w:hAnsi="Arial" w:cs="Arial"/>
          <w:b/>
        </w:rPr>
      </w:pPr>
      <w:r w:rsidRPr="003E4958">
        <w:rPr>
          <w:rFonts w:ascii="Arial" w:hAnsi="Arial" w:cs="Arial"/>
          <w:b/>
        </w:rPr>
        <w:t>Верхний несущий профиль</w:t>
      </w:r>
    </w:p>
    <w:p w:rsidR="00DE3F8C" w:rsidRDefault="00DE3F8C" w:rsidP="00DE3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качестве основы и верхнего несущего профиля мы предлагаем воспользоваться комбинированной подвесной системой </w:t>
      </w:r>
      <w:r w:rsidRPr="004C263B">
        <w:rPr>
          <w:rFonts w:ascii="Arial" w:hAnsi="Arial" w:cs="Arial"/>
          <w:b/>
        </w:rPr>
        <w:t>Click Rail PRO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</w:rPr>
        <w:t xml:space="preserve"> от голландского производителя </w:t>
      </w:r>
      <w:hyperlink r:id="rId17" w:history="1">
        <w:r>
          <w:rPr>
            <w:rStyle w:val="a8"/>
            <w:rFonts w:ascii="Tahoma" w:hAnsi="Tahoma" w:cs="Tahoma"/>
            <w:b/>
            <w:bCs/>
            <w:color w:val="333333"/>
            <w:sz w:val="23"/>
            <w:szCs w:val="23"/>
            <w:shd w:val="clear" w:color="auto" w:fill="FFFFFF"/>
          </w:rPr>
          <w:t>ArtiTeq</w:t>
        </w:r>
      </w:hyperlink>
      <w:r>
        <w:rPr>
          <w:rFonts w:ascii="Arial" w:hAnsi="Arial" w:cs="Arial"/>
        </w:rPr>
        <w:t>.</w:t>
      </w:r>
    </w:p>
    <w:p w:rsidR="00DE3F8C" w:rsidRDefault="00DE3F8C" w:rsidP="00DE3F8C">
      <w:pPr>
        <w:jc w:val="both"/>
        <w:rPr>
          <w:rFonts w:ascii="Arial" w:hAnsi="Arial" w:cs="Arial"/>
          <w:lang w:val="uk-UA"/>
        </w:rPr>
      </w:pPr>
      <w:r w:rsidRPr="004C263B">
        <w:rPr>
          <w:rFonts w:ascii="Arial" w:hAnsi="Arial" w:cs="Arial"/>
          <w:b/>
        </w:rPr>
        <w:t>Click Rail PRO</w:t>
      </w:r>
      <w:r w:rsidRPr="004C263B">
        <w:rPr>
          <w:rFonts w:ascii="Arial" w:hAnsi="Arial" w:cs="Arial"/>
        </w:rPr>
        <w:t xml:space="preserve"> - это профессиональная система подвеса картина с повышенными показателями по максима</w:t>
      </w:r>
      <w:r>
        <w:rPr>
          <w:rFonts w:ascii="Arial" w:hAnsi="Arial" w:cs="Arial"/>
        </w:rPr>
        <w:t>льно допустимой нагрузке на метр погонный системы (50 кг</w:t>
      </w:r>
      <w:r w:rsidRPr="004C263B">
        <w:rPr>
          <w:rFonts w:ascii="Arial" w:hAnsi="Arial" w:cs="Arial"/>
        </w:rPr>
        <w:t>). Данный профиль является универсальным</w:t>
      </w:r>
      <w:r>
        <w:rPr>
          <w:rFonts w:ascii="Arial" w:hAnsi="Arial" w:cs="Arial"/>
          <w:lang w:val="uk-UA"/>
        </w:rPr>
        <w:t>,</w:t>
      </w:r>
      <w:r w:rsidRPr="004C263B">
        <w:rPr>
          <w:rFonts w:ascii="Arial" w:hAnsi="Arial" w:cs="Arial"/>
        </w:rPr>
        <w:t xml:space="preserve"> как для использования в профессиональных кругах, так и в сферах, прямо не связанных с выставочной деятельностью. Компактные габариты позволяют, без особых сложностей, разместить данную систему в любом современном интерьере. Процесс проведения монтажных работ не требует специальных</w:t>
      </w:r>
      <w:r>
        <w:rPr>
          <w:rFonts w:ascii="Tahoma" w:hAnsi="Tahoma" w:cs="Tahoma"/>
          <w:color w:val="474747"/>
          <w:sz w:val="20"/>
          <w:szCs w:val="20"/>
          <w:shd w:val="clear" w:color="auto" w:fill="FFFFFF"/>
        </w:rPr>
        <w:t xml:space="preserve"> </w:t>
      </w:r>
      <w:r w:rsidRPr="004C263B">
        <w:rPr>
          <w:rFonts w:ascii="Arial" w:hAnsi="Arial" w:cs="Arial"/>
        </w:rPr>
        <w:t>навыков и является интуитивно понятным</w:t>
      </w:r>
      <w:r>
        <w:rPr>
          <w:rFonts w:ascii="Arial" w:hAnsi="Arial" w:cs="Arial"/>
          <w:lang w:val="uk-UA"/>
        </w:rPr>
        <w:t>.</w:t>
      </w:r>
    </w:p>
    <w:p w:rsidR="00DE3F8C" w:rsidRDefault="00DE3F8C" w:rsidP="00DE3F8C">
      <w:pPr>
        <w:ind w:firstLine="708"/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25917001" wp14:editId="5782948D">
            <wp:extent cx="4476750" cy="252143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52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F8C" w:rsidRDefault="00DE3F8C" w:rsidP="00DE3F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3E4958">
        <w:rPr>
          <w:rFonts w:ascii="Arial" w:hAnsi="Arial" w:cs="Arial"/>
        </w:rPr>
        <w:t xml:space="preserve"> </w:t>
      </w:r>
    </w:p>
    <w:p w:rsidR="00DE3F8C" w:rsidRDefault="00DE3F8C" w:rsidP="00DE3F8C">
      <w:pPr>
        <w:rPr>
          <w:rFonts w:ascii="Arial" w:hAnsi="Arial" w:cs="Arial"/>
        </w:rPr>
      </w:pPr>
      <w:r w:rsidRPr="00B6149A">
        <w:rPr>
          <w:rFonts w:ascii="Arial" w:hAnsi="Arial" w:cs="Arial"/>
          <w:color w:val="222222"/>
          <w:shd w:val="clear" w:color="auto" w:fill="FFFFFF"/>
        </w:rPr>
        <w:lastRenderedPageBreak/>
        <w:t>Сама по себе профильная система совместима с практически всеми существующими галерейными комплектующими и в зависимости от веса работ может быть укомплектована как лесками или тросами.  </w:t>
      </w:r>
      <w:r w:rsidRPr="00B6149A">
        <w:rPr>
          <w:rFonts w:ascii="Arial" w:hAnsi="Arial" w:cs="Arial"/>
        </w:rPr>
        <w:t xml:space="preserve"> </w:t>
      </w:r>
    </w:p>
    <w:p w:rsidR="00DE3F8C" w:rsidRDefault="00DE3F8C" w:rsidP="00DE3F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Подвесные элементы</w:t>
      </w:r>
    </w:p>
    <w:p w:rsidR="00DE3F8C" w:rsidRDefault="00DE3F8C" w:rsidP="00DE3F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Учитывая особенности размещения, публичность и проходимость места установки подвесных систем, особое значение имеет надежность и износостойкость конструкции. Именно по этой причине для обеспечения основы для подвеса демонстрируемых работ мы предлагаем воспользоваться </w:t>
      </w:r>
      <w:r>
        <w:rPr>
          <w:rFonts w:ascii="Arial" w:hAnsi="Arial" w:cs="Arial"/>
          <w:lang w:val="uk-UA"/>
        </w:rPr>
        <w:t>лесками</w:t>
      </w:r>
      <w:r>
        <w:rPr>
          <w:rFonts w:ascii="Arial" w:hAnsi="Arial" w:cs="Arial"/>
        </w:rPr>
        <w:t xml:space="preserve"> с наконечниками </w:t>
      </w:r>
      <w:r w:rsidRPr="00E42553">
        <w:rPr>
          <w:rFonts w:ascii="Arial" w:hAnsi="Arial" w:cs="Arial"/>
          <w:b/>
          <w:lang w:val="en-US"/>
        </w:rPr>
        <w:t>Twister</w:t>
      </w:r>
      <w:r>
        <w:rPr>
          <w:rFonts w:ascii="Arial" w:hAnsi="Arial" w:cs="Arial"/>
          <w:b/>
          <w:lang w:val="uk-UA"/>
        </w:rPr>
        <w:t xml:space="preserve"> </w:t>
      </w:r>
      <w:r>
        <w:rPr>
          <w:rFonts w:ascii="Arial" w:hAnsi="Arial" w:cs="Arial"/>
          <w:b/>
          <w:lang w:val="en-US"/>
        </w:rPr>
        <w:t>Cliq</w:t>
      </w:r>
      <w:r w:rsidRPr="004C263B">
        <w:rPr>
          <w:rFonts w:ascii="Arial" w:hAnsi="Arial" w:cs="Arial"/>
          <w:b/>
        </w:rPr>
        <w:t>2</w:t>
      </w:r>
      <w:r>
        <w:rPr>
          <w:rFonts w:ascii="Arial" w:hAnsi="Arial" w:cs="Arial"/>
          <w:b/>
          <w:lang w:val="en-US"/>
        </w:rPr>
        <w:t>Fix</w:t>
      </w:r>
      <w:r w:rsidRPr="004C263B">
        <w:rPr>
          <w:rFonts w:ascii="Arial" w:hAnsi="Arial" w:cs="Arial"/>
          <w:b/>
        </w:rPr>
        <w:t xml:space="preserve"> </w:t>
      </w:r>
      <w:hyperlink r:id="rId19" w:history="1">
        <w:r w:rsidRPr="004C263B">
          <w:rPr>
            <w:rFonts w:ascii="Arial" w:hAnsi="Arial" w:cs="Arial"/>
            <w:b/>
          </w:rPr>
          <w:t xml:space="preserve"> </w:t>
        </w:r>
      </w:hyperlink>
      <w:r>
        <w:rPr>
          <w:rFonts w:ascii="Arial" w:hAnsi="Arial" w:cs="Arial"/>
        </w:rPr>
        <w:t xml:space="preserve">от голландского производителя </w:t>
      </w:r>
      <w:r w:rsidRPr="00E42553">
        <w:rPr>
          <w:rFonts w:ascii="Arial" w:hAnsi="Arial" w:cs="Arial"/>
          <w:b/>
          <w:lang w:val="en-US"/>
        </w:rPr>
        <w:t>Artiteq</w:t>
      </w:r>
      <w:r>
        <w:rPr>
          <w:rFonts w:ascii="Arial" w:hAnsi="Arial" w:cs="Arial"/>
        </w:rPr>
        <w:t>.</w:t>
      </w:r>
    </w:p>
    <w:p w:rsidR="00DE3F8C" w:rsidRDefault="00DE3F8C" w:rsidP="00DE3F8C">
      <w:pPr>
        <w:jc w:val="center"/>
      </w:pPr>
      <w:r>
        <w:rPr>
          <w:noProof/>
          <w:lang w:eastAsia="ru-RU"/>
        </w:rPr>
        <w:drawing>
          <wp:inline distT="0" distB="0" distL="0" distR="0" wp14:anchorId="4789DC49" wp14:editId="0ED4A80D">
            <wp:extent cx="2751152" cy="208240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61751" cy="209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F8C" w:rsidRDefault="00DE3F8C" w:rsidP="00DE3F8C">
      <w:r>
        <w:rPr>
          <w:rFonts w:ascii="Arial" w:hAnsi="Arial" w:cs="Arial"/>
          <w:color w:val="222222"/>
          <w:shd w:val="clear" w:color="auto" w:fill="FFFFFF"/>
        </w:rPr>
        <w:t>Лески</w:t>
      </w:r>
      <w:r w:rsidRPr="00E42553">
        <w:rPr>
          <w:rFonts w:ascii="Arial" w:hAnsi="Arial" w:cs="Arial"/>
          <w:color w:val="222222"/>
          <w:shd w:val="clear" w:color="auto" w:fill="FFFFFF"/>
        </w:rPr>
        <w:t> </w:t>
      </w:r>
      <w:r w:rsidRPr="00E42553">
        <w:rPr>
          <w:rFonts w:ascii="Arial" w:hAnsi="Arial" w:cs="Arial"/>
          <w:b/>
          <w:bCs/>
          <w:color w:val="222222"/>
          <w:shd w:val="clear" w:color="auto" w:fill="FFFFFF"/>
        </w:rPr>
        <w:t>Artiteq Twister</w:t>
      </w:r>
      <w:r w:rsidRPr="008A001D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lang w:val="en-US"/>
        </w:rPr>
        <w:t>Cliq</w:t>
      </w:r>
      <w:r w:rsidRPr="004C263B">
        <w:rPr>
          <w:rFonts w:ascii="Arial" w:hAnsi="Arial" w:cs="Arial"/>
          <w:b/>
        </w:rPr>
        <w:t>2</w:t>
      </w:r>
      <w:r>
        <w:rPr>
          <w:rFonts w:ascii="Arial" w:hAnsi="Arial" w:cs="Arial"/>
          <w:b/>
          <w:lang w:val="en-US"/>
        </w:rPr>
        <w:t>Fix</w:t>
      </w:r>
      <w:r w:rsidRPr="00E42553">
        <w:rPr>
          <w:rFonts w:ascii="Arial" w:hAnsi="Arial" w:cs="Arial"/>
          <w:b/>
          <w:bCs/>
          <w:color w:val="222222"/>
          <w:shd w:val="clear" w:color="auto" w:fill="FFFFFF"/>
        </w:rPr>
        <w:t> </w:t>
      </w:r>
      <w:r w:rsidRPr="00E42553">
        <w:rPr>
          <w:rFonts w:ascii="Arial" w:hAnsi="Arial" w:cs="Arial"/>
          <w:color w:val="222222"/>
          <w:shd w:val="clear" w:color="auto" w:fill="FFFFFF"/>
        </w:rPr>
        <w:t>примечательны тем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Pr="00E42553">
        <w:rPr>
          <w:rFonts w:ascii="Arial" w:hAnsi="Arial" w:cs="Arial"/>
          <w:color w:val="222222"/>
          <w:shd w:val="clear" w:color="auto" w:fill="FFFFFF"/>
        </w:rPr>
        <w:t xml:space="preserve"> что имеют возможность быть установлены в любом месте профильной системы. Это стало возможным благодаря особенной запатент</w:t>
      </w:r>
      <w:r>
        <w:rPr>
          <w:rFonts w:ascii="Arial" w:hAnsi="Arial" w:cs="Arial"/>
          <w:color w:val="222222"/>
          <w:shd w:val="clear" w:color="auto" w:fill="FFFFFF"/>
        </w:rPr>
        <w:t>ованной</w:t>
      </w:r>
      <w:r w:rsidRPr="00E42553">
        <w:rPr>
          <w:rFonts w:ascii="Arial" w:hAnsi="Arial" w:cs="Arial"/>
          <w:color w:val="222222"/>
          <w:shd w:val="clear" w:color="auto" w:fill="FFFFFF"/>
        </w:rPr>
        <w:t xml:space="preserve"> форме наконечника. Кроме всего прочего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Pr="00E42553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использование данных лесок исключает</w:t>
      </w:r>
      <w:r w:rsidRPr="00E42553">
        <w:rPr>
          <w:rFonts w:ascii="Arial" w:hAnsi="Arial" w:cs="Arial"/>
          <w:color w:val="222222"/>
          <w:shd w:val="clear" w:color="auto" w:fill="FFFFFF"/>
        </w:rPr>
        <w:t xml:space="preserve"> самов</w:t>
      </w:r>
      <w:r>
        <w:rPr>
          <w:rFonts w:ascii="Arial" w:hAnsi="Arial" w:cs="Arial"/>
          <w:color w:val="222222"/>
          <w:shd w:val="clear" w:color="auto" w:fill="FFFFFF"/>
        </w:rPr>
        <w:t>ольное случайное выпадение</w:t>
      </w:r>
      <w:r w:rsidRPr="00E42553">
        <w:rPr>
          <w:rFonts w:ascii="Arial" w:hAnsi="Arial" w:cs="Arial"/>
          <w:color w:val="222222"/>
          <w:shd w:val="clear" w:color="auto" w:fill="FFFFFF"/>
        </w:rPr>
        <w:t xml:space="preserve"> с профиля, что значительно повышает показатели безопасности и надежности.</w:t>
      </w:r>
      <w:r>
        <w:rPr>
          <w:rFonts w:ascii="Arial" w:hAnsi="Arial" w:cs="Arial"/>
          <w:color w:val="222222"/>
          <w:shd w:val="clear" w:color="auto" w:fill="FFFFFF"/>
        </w:rPr>
        <w:t xml:space="preserve"> Также, значительно упрощается и ускоряется процесс подготовки экспозиции, что позволяет сэкономить значительное количество времени при развешивании работ.</w:t>
      </w:r>
      <w:r w:rsidRPr="00E42553">
        <w:rPr>
          <w:rFonts w:ascii="Arial" w:hAnsi="Arial" w:cs="Arial"/>
          <w:color w:val="222222"/>
          <w:shd w:val="clear" w:color="auto" w:fill="FFFFFF"/>
        </w:rPr>
        <w:t> </w:t>
      </w:r>
      <w:r w:rsidRPr="00E42553">
        <w:t xml:space="preserve"> </w:t>
      </w:r>
    </w:p>
    <w:p w:rsidR="00DE3F8C" w:rsidRDefault="00DE3F8C" w:rsidP="00DE3F8C"/>
    <w:p w:rsidR="00DE3F8C" w:rsidRDefault="00DE3F8C" w:rsidP="00DE3F8C">
      <w:pPr>
        <w:jc w:val="center"/>
      </w:pPr>
      <w:r>
        <w:rPr>
          <w:noProof/>
          <w:lang w:eastAsia="ru-RU"/>
        </w:rPr>
        <w:drawing>
          <wp:inline distT="0" distB="0" distL="0" distR="0" wp14:anchorId="0F3FB1CC" wp14:editId="1994A5FF">
            <wp:extent cx="2782956" cy="344929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24803" cy="350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F8C" w:rsidRDefault="00DE3F8C" w:rsidP="00DE3F8C">
      <w:pPr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>Подвесная фурнитура</w:t>
      </w:r>
    </w:p>
    <w:p w:rsidR="00DE3F8C" w:rsidRDefault="00DE3F8C" w:rsidP="00DE3F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Для обеспечения непосредственного крепления работ к предложенной конструкции мы рекомендуем воспользоваться крючками с автоматическим механизмом фиксации </w:t>
      </w:r>
      <w:r>
        <w:rPr>
          <w:rFonts w:ascii="Arial" w:hAnsi="Arial" w:cs="Arial"/>
          <w:b/>
          <w:lang w:val="en-US"/>
        </w:rPr>
        <w:t>Artiteq</w:t>
      </w:r>
      <w:r w:rsidRPr="00ED3D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Micro</w:t>
      </w:r>
      <w:r w:rsidRPr="00ED3D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Grip</w:t>
      </w:r>
      <w:r>
        <w:rPr>
          <w:rFonts w:ascii="Arial" w:hAnsi="Arial" w:cs="Arial"/>
        </w:rPr>
        <w:t xml:space="preserve">.  </w:t>
      </w:r>
    </w:p>
    <w:p w:rsidR="00DE3F8C" w:rsidRDefault="00DE3F8C" w:rsidP="00DE3F8C">
      <w:r>
        <w:rPr>
          <w:noProof/>
          <w:lang w:eastAsia="ru-RU"/>
        </w:rPr>
        <w:drawing>
          <wp:inline distT="0" distB="0" distL="0" distR="0" wp14:anchorId="76B0D4AA" wp14:editId="78DB8453">
            <wp:extent cx="5429250" cy="4800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F8C" w:rsidRDefault="00DE3F8C" w:rsidP="00DE3F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Особенностью данной модели выступает повышенная надежность подвеса работ (нагрузка до 20 кг на единицу) и автоматический механизм фиксации на </w:t>
      </w:r>
      <w:r>
        <w:rPr>
          <w:rFonts w:ascii="Arial" w:hAnsi="Arial" w:cs="Arial"/>
          <w:lang w:val="uk-UA"/>
        </w:rPr>
        <w:t>тросе</w:t>
      </w:r>
      <w:r>
        <w:rPr>
          <w:rFonts w:ascii="Arial" w:hAnsi="Arial" w:cs="Arial"/>
        </w:rPr>
        <w:t xml:space="preserve">. Крючки изготовлены из сверхпрочного пластика что гарантирует долговечность и повышенные эксплуатационные показатели, а также оснащены специальным цанговым механизмом фиксации, который обеспечивает простоту и удобство в использовании. </w:t>
      </w:r>
    </w:p>
    <w:p w:rsidR="00DE3F8C" w:rsidRDefault="00DE3F8C" w:rsidP="00DE3F8C">
      <w:pPr>
        <w:rPr>
          <w:rFonts w:ascii="Arial" w:hAnsi="Arial" w:cs="Arial"/>
        </w:rPr>
      </w:pPr>
      <w:r w:rsidRPr="00532544">
        <w:rPr>
          <w:rFonts w:ascii="Arial" w:hAnsi="Arial" w:cs="Arial"/>
        </w:rPr>
        <w:t>Данный комплект является исключительно интерьерным и наиболее адаптированным для использования. Лески являются практически незаметными</w:t>
      </w:r>
      <w:r>
        <w:rPr>
          <w:rFonts w:ascii="Arial" w:hAnsi="Arial" w:cs="Arial"/>
        </w:rPr>
        <w:t>,</w:t>
      </w:r>
      <w:r w:rsidRPr="00532544">
        <w:rPr>
          <w:rFonts w:ascii="Arial" w:hAnsi="Arial" w:cs="Arial"/>
        </w:rPr>
        <w:t xml:space="preserve"> а автоматический механизм фиксации в крючках обеспечивает очень удобную и легкую замену картин и регулирование подвеса.</w:t>
      </w:r>
    </w:p>
    <w:p w:rsidR="00DE3F8C" w:rsidRDefault="00DE3F8C" w:rsidP="00DE3F8C">
      <w:pPr>
        <w:rPr>
          <w:rFonts w:ascii="Arial" w:hAnsi="Arial" w:cs="Arial"/>
        </w:rPr>
      </w:pPr>
      <w:r>
        <w:rPr>
          <w:rFonts w:ascii="Arial" w:hAnsi="Arial" w:cs="Arial"/>
        </w:rPr>
        <w:t>Расчетные данные с количественно – ценовой детализацией находятся в соответствующих таблицах и являются частью Коммерческого Предложения.</w:t>
      </w:r>
    </w:p>
    <w:p w:rsidR="00DE3F8C" w:rsidRDefault="00DE3F8C" w:rsidP="00DE3F8C">
      <w:pPr>
        <w:rPr>
          <w:rFonts w:ascii="Arial" w:hAnsi="Arial" w:cs="Arial"/>
        </w:rPr>
      </w:pPr>
      <w:r w:rsidRPr="008A001D">
        <w:rPr>
          <w:rFonts w:ascii="Arial" w:hAnsi="Arial" w:cs="Arial"/>
        </w:rPr>
        <w:t>Хотим также обратить внимание на то, что по Программе Сотрудничества с Государственными Учреждениями Культуры, наша компания готова обеспечить полным сопровождением и консультационной помощью на всех стадиях проектирования и реализации проекта.</w:t>
      </w:r>
      <w:bookmarkStart w:id="0" w:name="_GoBack"/>
      <w:bookmarkEnd w:id="0"/>
    </w:p>
    <w:p w:rsidR="00DE3F8C" w:rsidRPr="008A001D" w:rsidRDefault="00DE3F8C" w:rsidP="00ED3D7D">
      <w:pPr>
        <w:rPr>
          <w:rFonts w:ascii="Arial" w:hAnsi="Arial" w:cs="Arial"/>
        </w:rPr>
      </w:pPr>
    </w:p>
    <w:sectPr w:rsidR="00DE3F8C" w:rsidRPr="008A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C13" w:rsidRDefault="00702C13" w:rsidP="00C2586B">
      <w:pPr>
        <w:spacing w:after="0" w:line="240" w:lineRule="auto"/>
      </w:pPr>
      <w:r>
        <w:separator/>
      </w:r>
    </w:p>
  </w:endnote>
  <w:endnote w:type="continuationSeparator" w:id="0">
    <w:p w:rsidR="00702C13" w:rsidRDefault="00702C13" w:rsidP="00C2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C13" w:rsidRDefault="00702C13" w:rsidP="00C2586B">
      <w:pPr>
        <w:spacing w:after="0" w:line="240" w:lineRule="auto"/>
      </w:pPr>
      <w:r>
        <w:separator/>
      </w:r>
    </w:p>
  </w:footnote>
  <w:footnote w:type="continuationSeparator" w:id="0">
    <w:p w:rsidR="00702C13" w:rsidRDefault="00702C13" w:rsidP="00C25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15083"/>
    <w:multiLevelType w:val="hybridMultilevel"/>
    <w:tmpl w:val="92F2F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AE"/>
    <w:rsid w:val="00024CD9"/>
    <w:rsid w:val="000574F9"/>
    <w:rsid w:val="000D6EDD"/>
    <w:rsid w:val="00124F89"/>
    <w:rsid w:val="00132330"/>
    <w:rsid w:val="00156F09"/>
    <w:rsid w:val="001F6E6C"/>
    <w:rsid w:val="002A47F0"/>
    <w:rsid w:val="002C48B1"/>
    <w:rsid w:val="00317B3C"/>
    <w:rsid w:val="00362C36"/>
    <w:rsid w:val="00386EF1"/>
    <w:rsid w:val="003B28D3"/>
    <w:rsid w:val="003C26AF"/>
    <w:rsid w:val="003D25F1"/>
    <w:rsid w:val="003E4958"/>
    <w:rsid w:val="00496933"/>
    <w:rsid w:val="004A3DFD"/>
    <w:rsid w:val="004C263B"/>
    <w:rsid w:val="00532544"/>
    <w:rsid w:val="00550A40"/>
    <w:rsid w:val="00565194"/>
    <w:rsid w:val="0057157B"/>
    <w:rsid w:val="006B4EF7"/>
    <w:rsid w:val="00702C13"/>
    <w:rsid w:val="00740AAE"/>
    <w:rsid w:val="007743F2"/>
    <w:rsid w:val="007957EA"/>
    <w:rsid w:val="00861A12"/>
    <w:rsid w:val="008A001D"/>
    <w:rsid w:val="008A06C4"/>
    <w:rsid w:val="008C6B77"/>
    <w:rsid w:val="008D2245"/>
    <w:rsid w:val="009219F2"/>
    <w:rsid w:val="0093227B"/>
    <w:rsid w:val="00A56BC2"/>
    <w:rsid w:val="00A7095F"/>
    <w:rsid w:val="00A95944"/>
    <w:rsid w:val="00AA1B8B"/>
    <w:rsid w:val="00AF1A90"/>
    <w:rsid w:val="00B6149A"/>
    <w:rsid w:val="00B82822"/>
    <w:rsid w:val="00BB64C3"/>
    <w:rsid w:val="00C2586B"/>
    <w:rsid w:val="00D17A7A"/>
    <w:rsid w:val="00D37837"/>
    <w:rsid w:val="00D6007D"/>
    <w:rsid w:val="00DE3F8C"/>
    <w:rsid w:val="00E42553"/>
    <w:rsid w:val="00E44C0F"/>
    <w:rsid w:val="00E44D62"/>
    <w:rsid w:val="00E67194"/>
    <w:rsid w:val="00ED3D7D"/>
    <w:rsid w:val="00F141AF"/>
    <w:rsid w:val="00F53917"/>
    <w:rsid w:val="00F64D59"/>
    <w:rsid w:val="00F731AA"/>
    <w:rsid w:val="00F857CF"/>
    <w:rsid w:val="00FC11B1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804F"/>
  <w15:chartTrackingRefBased/>
  <w15:docId w15:val="{A8C1B5EE-9D5C-48E1-A82B-ED081FF5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6B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86B"/>
  </w:style>
  <w:style w:type="paragraph" w:styleId="a5">
    <w:name w:val="footer"/>
    <w:basedOn w:val="a"/>
    <w:link w:val="a6"/>
    <w:uiPriority w:val="99"/>
    <w:unhideWhenUsed/>
    <w:rsid w:val="00C2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86B"/>
  </w:style>
  <w:style w:type="paragraph" w:styleId="a7">
    <w:name w:val="List Paragraph"/>
    <w:basedOn w:val="a"/>
    <w:uiPriority w:val="34"/>
    <w:qFormat/>
    <w:rsid w:val="00BB64C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D224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56B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-equipment.com.ua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art-equipment.com.ua/artiteq-manufacturer-1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art-equipment.com.ua/leski-trosy-sterzhni/leski/twister-leska-fix-300%D1%8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@proart.com.ua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it01KOMP</cp:lastModifiedBy>
  <cp:revision>3</cp:revision>
  <dcterms:created xsi:type="dcterms:W3CDTF">2019-07-04T06:09:00Z</dcterms:created>
  <dcterms:modified xsi:type="dcterms:W3CDTF">2019-07-16T12:00:00Z</dcterms:modified>
</cp:coreProperties>
</file>