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FA" w:rsidRPr="00AA4AAE" w:rsidRDefault="00A257FA" w:rsidP="00A257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Pr="00AA4AAE">
        <w:rPr>
          <w:rFonts w:ascii="Times New Roman" w:hAnsi="Times New Roman" w:cs="Times New Roman"/>
          <w:sz w:val="28"/>
          <w:szCs w:val="28"/>
          <w:lang w:val="uk-UA"/>
        </w:rPr>
        <w:t>Оцінювання результатів проекту лежить в подальшому зростанні кількості членів ГО «ДМФХ»  та спортивних досягненнях на змаганнях всіх рівнів та висвітленні результатів у засобах масової інформації.</w:t>
      </w:r>
    </w:p>
    <w:p w:rsidR="00E25862" w:rsidRDefault="00E25862"/>
    <w:sectPr w:rsidR="00E2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6D"/>
    <w:rsid w:val="006A6A6D"/>
    <w:rsid w:val="00A257FA"/>
    <w:rsid w:val="00E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*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2019-06-27T13:06:00Z</dcterms:created>
  <dcterms:modified xsi:type="dcterms:W3CDTF">2019-06-27T13:07:00Z</dcterms:modified>
</cp:coreProperties>
</file>